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FC18" w14:textId="778D55EE" w:rsidR="00DC60B2" w:rsidRPr="005309B8" w:rsidRDefault="009C4294" w:rsidP="004A1AE7">
      <w:pPr>
        <w:jc w:val="center"/>
        <w:rPr>
          <w:b/>
          <w:sz w:val="28"/>
          <w:szCs w:val="28"/>
          <w:u w:val="single"/>
        </w:rPr>
      </w:pPr>
      <w:r w:rsidRPr="005309B8">
        <w:rPr>
          <w:b/>
          <w:sz w:val="28"/>
          <w:szCs w:val="28"/>
          <w:u w:val="single"/>
        </w:rPr>
        <w:t>Schoolprotocol ‘</w:t>
      </w:r>
      <w:r w:rsidR="00BB097E" w:rsidRPr="005309B8">
        <w:rPr>
          <w:b/>
          <w:sz w:val="28"/>
          <w:szCs w:val="28"/>
          <w:u w:val="single"/>
        </w:rPr>
        <w:t>nieuwe</w:t>
      </w:r>
      <w:r w:rsidRPr="005309B8">
        <w:rPr>
          <w:b/>
          <w:sz w:val="28"/>
          <w:szCs w:val="28"/>
          <w:u w:val="single"/>
        </w:rPr>
        <w:t xml:space="preserve"> gezinnen’</w:t>
      </w:r>
    </w:p>
    <w:p w14:paraId="7E570C0B" w14:textId="7D94C773" w:rsidR="004A1AE7" w:rsidRPr="005309B8" w:rsidRDefault="0098032C" w:rsidP="00BC0CF2">
      <w:pPr>
        <w:tabs>
          <w:tab w:val="left" w:pos="7387"/>
        </w:tabs>
        <w:rPr>
          <w:b/>
          <w:sz w:val="24"/>
          <w:szCs w:val="24"/>
        </w:rPr>
      </w:pPr>
      <w:r w:rsidRPr="005309B8">
        <w:rPr>
          <w:b/>
          <w:sz w:val="24"/>
          <w:szCs w:val="24"/>
        </w:rPr>
        <w:t>Algemeen</w:t>
      </w:r>
      <w:r w:rsidR="00BC0CF2">
        <w:rPr>
          <w:b/>
          <w:sz w:val="24"/>
          <w:szCs w:val="24"/>
        </w:rPr>
        <w:tab/>
      </w:r>
    </w:p>
    <w:p w14:paraId="6B80EBA5" w14:textId="2067CA06" w:rsidR="009D68DB" w:rsidRPr="005309B8" w:rsidRDefault="009D68DB" w:rsidP="009D68DB">
      <w:pPr>
        <w:rPr>
          <w:sz w:val="24"/>
          <w:szCs w:val="24"/>
        </w:rPr>
      </w:pPr>
      <w:r w:rsidRPr="005309B8">
        <w:rPr>
          <w:sz w:val="24"/>
          <w:szCs w:val="24"/>
        </w:rPr>
        <w:t xml:space="preserve">Ongeveer 20% van de </w:t>
      </w:r>
      <w:r w:rsidR="00BB097E" w:rsidRPr="005309B8">
        <w:rPr>
          <w:sz w:val="24"/>
          <w:szCs w:val="24"/>
        </w:rPr>
        <w:t>leerlingen</w:t>
      </w:r>
      <w:r w:rsidRPr="005309B8">
        <w:rPr>
          <w:sz w:val="24"/>
          <w:szCs w:val="24"/>
        </w:rPr>
        <w:t xml:space="preserve"> komt uit een</w:t>
      </w:r>
      <w:r w:rsidR="0098032C" w:rsidRPr="005309B8">
        <w:rPr>
          <w:sz w:val="24"/>
          <w:szCs w:val="24"/>
        </w:rPr>
        <w:t xml:space="preserve"> “</w:t>
      </w:r>
      <w:r w:rsidRPr="005309B8">
        <w:rPr>
          <w:sz w:val="24"/>
          <w:szCs w:val="24"/>
        </w:rPr>
        <w:t>nieuw gezin</w:t>
      </w:r>
      <w:r w:rsidR="0098032C" w:rsidRPr="005309B8">
        <w:rPr>
          <w:sz w:val="24"/>
          <w:szCs w:val="24"/>
        </w:rPr>
        <w:t>”</w:t>
      </w:r>
      <w:r w:rsidRPr="005309B8">
        <w:rPr>
          <w:sz w:val="24"/>
          <w:szCs w:val="24"/>
        </w:rPr>
        <w:t xml:space="preserve">. Onder </w:t>
      </w:r>
      <w:r w:rsidR="0098032C" w:rsidRPr="005309B8">
        <w:rPr>
          <w:sz w:val="24"/>
          <w:szCs w:val="24"/>
        </w:rPr>
        <w:t>“</w:t>
      </w:r>
      <w:r w:rsidRPr="005309B8">
        <w:rPr>
          <w:sz w:val="24"/>
          <w:szCs w:val="24"/>
        </w:rPr>
        <w:t>nieuwe gezinnen</w:t>
      </w:r>
      <w:r w:rsidR="0098032C" w:rsidRPr="005309B8">
        <w:rPr>
          <w:sz w:val="24"/>
          <w:szCs w:val="24"/>
        </w:rPr>
        <w:t>” verstaan wij éé</w:t>
      </w:r>
      <w:r w:rsidRPr="005309B8">
        <w:rPr>
          <w:sz w:val="24"/>
          <w:szCs w:val="24"/>
        </w:rPr>
        <w:t>noudergezinnen, stiefgezinnen en co – oudergezinnen. Voor leerkrachten is het belangrijk dat zij informatie hebben over de</w:t>
      </w:r>
      <w:r w:rsidR="005F0937" w:rsidRPr="005309B8">
        <w:rPr>
          <w:sz w:val="24"/>
          <w:szCs w:val="24"/>
        </w:rPr>
        <w:t xml:space="preserve"> privé</w:t>
      </w:r>
      <w:r w:rsidR="004F2DB0" w:rsidRPr="005309B8">
        <w:rPr>
          <w:sz w:val="24"/>
          <w:szCs w:val="24"/>
        </w:rPr>
        <w:t>-</w:t>
      </w:r>
      <w:r w:rsidR="005F0937" w:rsidRPr="005309B8">
        <w:rPr>
          <w:sz w:val="24"/>
          <w:szCs w:val="24"/>
        </w:rPr>
        <w:t>situatie van de leerling</w:t>
      </w:r>
      <w:r w:rsidR="00BB097E" w:rsidRPr="005309B8">
        <w:rPr>
          <w:sz w:val="24"/>
          <w:szCs w:val="24"/>
        </w:rPr>
        <w:t xml:space="preserve">. Dit om goed in te kunnen spelen op </w:t>
      </w:r>
      <w:r w:rsidRPr="005309B8">
        <w:rPr>
          <w:sz w:val="24"/>
          <w:szCs w:val="24"/>
        </w:rPr>
        <w:t>het welbevinden en de prestaties</w:t>
      </w:r>
      <w:r w:rsidR="004F2DB0" w:rsidRPr="005309B8">
        <w:rPr>
          <w:sz w:val="24"/>
          <w:szCs w:val="24"/>
        </w:rPr>
        <w:t xml:space="preserve"> van de leerling</w:t>
      </w:r>
      <w:r w:rsidRPr="005309B8">
        <w:rPr>
          <w:sz w:val="24"/>
          <w:szCs w:val="24"/>
        </w:rPr>
        <w:t xml:space="preserve">. </w:t>
      </w:r>
    </w:p>
    <w:p w14:paraId="4E9C0196" w14:textId="37268FC7" w:rsidR="009D68DB" w:rsidRPr="005309B8" w:rsidRDefault="009D68DB" w:rsidP="009D68DB">
      <w:pPr>
        <w:rPr>
          <w:sz w:val="24"/>
          <w:szCs w:val="24"/>
        </w:rPr>
      </w:pPr>
      <w:r w:rsidRPr="005309B8">
        <w:rPr>
          <w:sz w:val="24"/>
          <w:szCs w:val="24"/>
        </w:rPr>
        <w:t xml:space="preserve">Op CBS de Mandebrink vinden wij het belangrijk </w:t>
      </w:r>
      <w:r w:rsidR="005F0937" w:rsidRPr="005309B8">
        <w:rPr>
          <w:sz w:val="24"/>
          <w:szCs w:val="24"/>
        </w:rPr>
        <w:t>dat er afspraken zijn betreff</w:t>
      </w:r>
      <w:r w:rsidRPr="005309B8">
        <w:rPr>
          <w:sz w:val="24"/>
          <w:szCs w:val="24"/>
        </w:rPr>
        <w:t>end</w:t>
      </w:r>
      <w:r w:rsidR="00BB097E" w:rsidRPr="005309B8">
        <w:rPr>
          <w:sz w:val="24"/>
          <w:szCs w:val="24"/>
        </w:rPr>
        <w:t xml:space="preserve">e nieuwe gezinnen. </w:t>
      </w:r>
      <w:r w:rsidRPr="005309B8">
        <w:rPr>
          <w:sz w:val="24"/>
          <w:szCs w:val="24"/>
        </w:rPr>
        <w:t xml:space="preserve">In dit protocol </w:t>
      </w:r>
      <w:r w:rsidR="005F0937" w:rsidRPr="005309B8">
        <w:rPr>
          <w:sz w:val="24"/>
          <w:szCs w:val="24"/>
        </w:rPr>
        <w:t xml:space="preserve">staan deze afspraken beschreven. </w:t>
      </w:r>
    </w:p>
    <w:p w14:paraId="6C75EE6A" w14:textId="6C362EA0" w:rsidR="004A1AE7" w:rsidRPr="005309B8" w:rsidRDefault="004A1AE7" w:rsidP="004A1AE7">
      <w:pPr>
        <w:pStyle w:val="Lijstalinea"/>
        <w:numPr>
          <w:ilvl w:val="0"/>
          <w:numId w:val="1"/>
        </w:numPr>
        <w:rPr>
          <w:b/>
          <w:sz w:val="24"/>
          <w:szCs w:val="24"/>
        </w:rPr>
      </w:pPr>
      <w:r w:rsidRPr="005309B8">
        <w:rPr>
          <w:b/>
          <w:sz w:val="24"/>
          <w:szCs w:val="24"/>
        </w:rPr>
        <w:t xml:space="preserve">School informeren </w:t>
      </w:r>
      <w:r w:rsidR="00BC5301" w:rsidRPr="005309B8">
        <w:rPr>
          <w:b/>
          <w:sz w:val="24"/>
          <w:szCs w:val="24"/>
        </w:rPr>
        <w:t>bij verandering van de gezinssamenstelling</w:t>
      </w:r>
    </w:p>
    <w:p w14:paraId="088E9ABB" w14:textId="1B6EE2E9" w:rsidR="004A1AE7" w:rsidRPr="005309B8" w:rsidRDefault="00BB097E" w:rsidP="004A1AE7">
      <w:pPr>
        <w:rPr>
          <w:sz w:val="24"/>
          <w:szCs w:val="24"/>
        </w:rPr>
      </w:pPr>
      <w:r w:rsidRPr="005309B8">
        <w:rPr>
          <w:sz w:val="24"/>
          <w:szCs w:val="24"/>
        </w:rPr>
        <w:t xml:space="preserve">Als een gezinssamenstelling veranderd, (echtscheiding,  (tijdelijk) uit elkaar gaan, onttrekken van de ouderlijke macht </w:t>
      </w:r>
      <w:proofErr w:type="spellStart"/>
      <w:r w:rsidRPr="005309B8">
        <w:rPr>
          <w:sz w:val="24"/>
          <w:szCs w:val="24"/>
        </w:rPr>
        <w:t>etc</w:t>
      </w:r>
      <w:proofErr w:type="spellEnd"/>
      <w:r w:rsidRPr="005309B8">
        <w:rPr>
          <w:sz w:val="24"/>
          <w:szCs w:val="24"/>
        </w:rPr>
        <w:t>)</w:t>
      </w:r>
      <w:r w:rsidR="009C4294" w:rsidRPr="005309B8">
        <w:rPr>
          <w:sz w:val="24"/>
          <w:szCs w:val="24"/>
        </w:rPr>
        <w:t xml:space="preserve">, dient dit schriftelijk </w:t>
      </w:r>
      <w:r w:rsidRPr="005309B8">
        <w:rPr>
          <w:sz w:val="24"/>
          <w:szCs w:val="24"/>
        </w:rPr>
        <w:t>bij de leerkracht</w:t>
      </w:r>
      <w:r w:rsidR="009C4294" w:rsidRPr="005309B8">
        <w:rPr>
          <w:sz w:val="24"/>
          <w:szCs w:val="24"/>
        </w:rPr>
        <w:t xml:space="preserve"> te worden ingediend.</w:t>
      </w:r>
      <w:r w:rsidR="00BC5301" w:rsidRPr="005309B8">
        <w:rPr>
          <w:sz w:val="24"/>
          <w:szCs w:val="24"/>
        </w:rPr>
        <w:t xml:space="preserve"> </w:t>
      </w:r>
    </w:p>
    <w:p w14:paraId="61D2B2D4" w14:textId="4F78613C" w:rsidR="004A1AE7" w:rsidRPr="005309B8" w:rsidRDefault="004A1AE7" w:rsidP="004A1AE7">
      <w:pPr>
        <w:pStyle w:val="Lijstalinea"/>
        <w:numPr>
          <w:ilvl w:val="0"/>
          <w:numId w:val="1"/>
        </w:numPr>
        <w:rPr>
          <w:b/>
          <w:sz w:val="24"/>
          <w:szCs w:val="24"/>
        </w:rPr>
      </w:pPr>
      <w:r w:rsidRPr="005309B8">
        <w:rPr>
          <w:b/>
          <w:sz w:val="24"/>
          <w:szCs w:val="24"/>
        </w:rPr>
        <w:t xml:space="preserve">Informatievoorziening aan </w:t>
      </w:r>
      <w:r w:rsidR="00BC5301" w:rsidRPr="005309B8">
        <w:rPr>
          <w:b/>
          <w:sz w:val="24"/>
          <w:szCs w:val="24"/>
        </w:rPr>
        <w:t xml:space="preserve">ouders </w:t>
      </w:r>
      <w:r w:rsidR="005F0937" w:rsidRPr="005309B8">
        <w:rPr>
          <w:b/>
          <w:sz w:val="24"/>
          <w:szCs w:val="24"/>
        </w:rPr>
        <w:t>van</w:t>
      </w:r>
      <w:r w:rsidR="00BC5301" w:rsidRPr="005309B8">
        <w:rPr>
          <w:b/>
          <w:sz w:val="24"/>
          <w:szCs w:val="24"/>
        </w:rPr>
        <w:t xml:space="preserve"> </w:t>
      </w:r>
      <w:r w:rsidR="005F0937" w:rsidRPr="005309B8">
        <w:rPr>
          <w:b/>
          <w:sz w:val="24"/>
          <w:szCs w:val="24"/>
        </w:rPr>
        <w:t>“nieuwe gezinnen”</w:t>
      </w:r>
    </w:p>
    <w:p w14:paraId="7608BA55" w14:textId="6997C668" w:rsidR="00B853A6" w:rsidRPr="005309B8" w:rsidRDefault="00B853A6" w:rsidP="68BEF752">
      <w:pPr>
        <w:rPr>
          <w:sz w:val="24"/>
          <w:szCs w:val="24"/>
        </w:rPr>
      </w:pPr>
      <w:r w:rsidRPr="005309B8">
        <w:rPr>
          <w:sz w:val="24"/>
          <w:szCs w:val="24"/>
        </w:rPr>
        <w:t>Als school onderscheiden wij twee soorten informatie:</w:t>
      </w:r>
    </w:p>
    <w:p w14:paraId="3E1C63B1" w14:textId="01C5BFEC" w:rsidR="00FF742D" w:rsidRPr="005309B8" w:rsidRDefault="005F0937" w:rsidP="00B853A6">
      <w:pPr>
        <w:pStyle w:val="Lijstalinea"/>
        <w:numPr>
          <w:ilvl w:val="0"/>
          <w:numId w:val="2"/>
        </w:numPr>
        <w:rPr>
          <w:sz w:val="24"/>
          <w:szCs w:val="24"/>
        </w:rPr>
      </w:pPr>
      <w:r w:rsidRPr="005309B8">
        <w:rPr>
          <w:sz w:val="24"/>
          <w:szCs w:val="24"/>
        </w:rPr>
        <w:t>Mondelinge informatie,</w:t>
      </w:r>
      <w:r w:rsidR="00FF742D" w:rsidRPr="005309B8">
        <w:rPr>
          <w:sz w:val="24"/>
          <w:szCs w:val="24"/>
        </w:rPr>
        <w:t xml:space="preserve"> die het</w:t>
      </w:r>
      <w:r w:rsidRPr="005309B8">
        <w:rPr>
          <w:sz w:val="24"/>
          <w:szCs w:val="24"/>
        </w:rPr>
        <w:t xml:space="preserve"> kind betreft</w:t>
      </w:r>
      <w:r w:rsidR="00FF742D" w:rsidRPr="005309B8">
        <w:rPr>
          <w:sz w:val="24"/>
          <w:szCs w:val="24"/>
        </w:rPr>
        <w:t>, gaat via de ouder waar het kind zich op dat moment bevindt. Het is de verantwoordelijkheid van desbetreffende ouder om de andere bevoegde ouder daarvan op de hoogte te stellen.</w:t>
      </w:r>
      <w:r w:rsidR="009C4294" w:rsidRPr="005309B8">
        <w:rPr>
          <w:sz w:val="24"/>
          <w:szCs w:val="24"/>
        </w:rPr>
        <w:t xml:space="preserve"> </w:t>
      </w:r>
    </w:p>
    <w:p w14:paraId="546443DE" w14:textId="5CDE1C85" w:rsidR="00B853A6" w:rsidRPr="005309B8" w:rsidRDefault="00B853A6" w:rsidP="00B853A6">
      <w:pPr>
        <w:pStyle w:val="Lijstalinea"/>
        <w:numPr>
          <w:ilvl w:val="0"/>
          <w:numId w:val="2"/>
        </w:numPr>
        <w:rPr>
          <w:sz w:val="24"/>
          <w:szCs w:val="24"/>
        </w:rPr>
      </w:pPr>
      <w:r w:rsidRPr="005309B8">
        <w:rPr>
          <w:sz w:val="24"/>
          <w:szCs w:val="24"/>
        </w:rPr>
        <w:t>Schriftelijke informatie die het kind betreft: zie bijlage 1 “Schema schriftelijke communicatie”</w:t>
      </w:r>
    </w:p>
    <w:p w14:paraId="45CDB6C7" w14:textId="1E346FAB" w:rsidR="004A1AE7" w:rsidRPr="005309B8" w:rsidRDefault="004A1AE7" w:rsidP="004A1AE7">
      <w:pPr>
        <w:rPr>
          <w:sz w:val="24"/>
          <w:szCs w:val="24"/>
        </w:rPr>
      </w:pPr>
      <w:r w:rsidRPr="005309B8">
        <w:rPr>
          <w:sz w:val="24"/>
          <w:szCs w:val="24"/>
        </w:rPr>
        <w:t>Informatie over het kind zal niet aan anderen dan ouders worden verstrekt. Uitzonderingen op die regel gelden onder andere voor instanties als het Advie</w:t>
      </w:r>
      <w:r w:rsidR="00BC5301" w:rsidRPr="005309B8">
        <w:rPr>
          <w:sz w:val="24"/>
          <w:szCs w:val="24"/>
        </w:rPr>
        <w:t>s-</w:t>
      </w:r>
      <w:r w:rsidR="005F0937" w:rsidRPr="005309B8">
        <w:rPr>
          <w:sz w:val="24"/>
          <w:szCs w:val="24"/>
        </w:rPr>
        <w:t xml:space="preserve"> </w:t>
      </w:r>
      <w:r w:rsidR="00BC5301" w:rsidRPr="005309B8">
        <w:rPr>
          <w:sz w:val="24"/>
          <w:szCs w:val="24"/>
        </w:rPr>
        <w:t>en Meldpunt Kindermishandeling, Veilig Thuis</w:t>
      </w:r>
      <w:r w:rsidRPr="005309B8">
        <w:rPr>
          <w:sz w:val="24"/>
          <w:szCs w:val="24"/>
        </w:rPr>
        <w:t xml:space="preserve"> en de schoolarts</w:t>
      </w:r>
      <w:r w:rsidR="00584D6A" w:rsidRPr="005309B8">
        <w:rPr>
          <w:sz w:val="24"/>
          <w:szCs w:val="24"/>
        </w:rPr>
        <w:t xml:space="preserve"> (</w:t>
      </w:r>
      <w:r w:rsidR="00BC5301" w:rsidRPr="005309B8">
        <w:rPr>
          <w:sz w:val="24"/>
          <w:szCs w:val="24"/>
        </w:rPr>
        <w:t>indien hier zorg is</w:t>
      </w:r>
      <w:r w:rsidR="00584D6A" w:rsidRPr="005309B8">
        <w:rPr>
          <w:sz w:val="24"/>
          <w:szCs w:val="24"/>
        </w:rPr>
        <w:t>)</w:t>
      </w:r>
      <w:r w:rsidR="00BC5301" w:rsidRPr="005309B8">
        <w:rPr>
          <w:sz w:val="24"/>
          <w:szCs w:val="24"/>
        </w:rPr>
        <w:t>. School dient hiervan de ouders op de hoogte te stellen.</w:t>
      </w:r>
    </w:p>
    <w:p w14:paraId="44DFE456" w14:textId="3673AA4F" w:rsidR="004A1AE7" w:rsidRPr="005309B8" w:rsidRDefault="004A1AE7" w:rsidP="004A1AE7">
      <w:pPr>
        <w:pStyle w:val="Lijstalinea"/>
        <w:numPr>
          <w:ilvl w:val="0"/>
          <w:numId w:val="1"/>
        </w:numPr>
        <w:rPr>
          <w:sz w:val="24"/>
          <w:szCs w:val="24"/>
        </w:rPr>
      </w:pPr>
      <w:r w:rsidRPr="005309B8">
        <w:rPr>
          <w:b/>
          <w:sz w:val="24"/>
          <w:szCs w:val="24"/>
        </w:rPr>
        <w:t xml:space="preserve">De </w:t>
      </w:r>
      <w:r w:rsidR="005309B8">
        <w:rPr>
          <w:b/>
          <w:sz w:val="24"/>
          <w:szCs w:val="24"/>
        </w:rPr>
        <w:t>ouder zonder het wettelijk gezag</w:t>
      </w:r>
    </w:p>
    <w:p w14:paraId="5C479846" w14:textId="0E5957A4" w:rsidR="00495630" w:rsidRPr="005309B8" w:rsidRDefault="00FF742D" w:rsidP="00495630">
      <w:pPr>
        <w:spacing w:after="0"/>
        <w:rPr>
          <w:sz w:val="24"/>
          <w:szCs w:val="24"/>
        </w:rPr>
      </w:pPr>
      <w:r w:rsidRPr="005309B8">
        <w:rPr>
          <w:sz w:val="24"/>
          <w:szCs w:val="24"/>
        </w:rPr>
        <w:t>CBS de Mandebrink</w:t>
      </w:r>
      <w:r w:rsidR="004A1AE7" w:rsidRPr="005309B8">
        <w:rPr>
          <w:sz w:val="24"/>
          <w:szCs w:val="24"/>
        </w:rPr>
        <w:t xml:space="preserve"> hanteert de wettelijke regeling</w:t>
      </w:r>
      <w:r w:rsidR="00584D6A" w:rsidRPr="005309B8">
        <w:rPr>
          <w:sz w:val="24"/>
          <w:szCs w:val="24"/>
        </w:rPr>
        <w:t xml:space="preserve"> </w:t>
      </w:r>
      <w:r w:rsidR="00B853A6" w:rsidRPr="005309B8">
        <w:rPr>
          <w:sz w:val="24"/>
          <w:szCs w:val="24"/>
        </w:rPr>
        <w:t>voor wat betreft</w:t>
      </w:r>
      <w:r w:rsidR="004A1AE7" w:rsidRPr="005309B8">
        <w:rPr>
          <w:sz w:val="24"/>
          <w:szCs w:val="24"/>
        </w:rPr>
        <w:t xml:space="preserve"> de informatievoorziening</w:t>
      </w:r>
      <w:r w:rsidR="00294DDC" w:rsidRPr="005309B8">
        <w:rPr>
          <w:sz w:val="24"/>
          <w:szCs w:val="24"/>
        </w:rPr>
        <w:t xml:space="preserve"> betreffende de leerling. Als ouders scheiden houden zij beiden het gezag over het kind. Indien </w:t>
      </w:r>
      <w:r w:rsidR="00495630" w:rsidRPr="005309B8">
        <w:rPr>
          <w:sz w:val="24"/>
          <w:szCs w:val="24"/>
        </w:rPr>
        <w:t xml:space="preserve">dit </w:t>
      </w:r>
      <w:r w:rsidR="00584D6A" w:rsidRPr="005309B8">
        <w:rPr>
          <w:sz w:val="24"/>
          <w:szCs w:val="24"/>
        </w:rPr>
        <w:t>niet het geval is</w:t>
      </w:r>
      <w:r w:rsidR="005309B8">
        <w:rPr>
          <w:sz w:val="24"/>
          <w:szCs w:val="24"/>
        </w:rPr>
        <w:t>,</w:t>
      </w:r>
      <w:r w:rsidR="00294DDC" w:rsidRPr="005309B8">
        <w:rPr>
          <w:sz w:val="24"/>
          <w:szCs w:val="24"/>
        </w:rPr>
        <w:t xml:space="preserve"> wordt de verzorgende ouder gevraagd om daar wettelijke bewijsstukken van te laten zien, zodat de school aan haar verplichtingen kan voldoen</w:t>
      </w:r>
      <w:r w:rsidR="00495630" w:rsidRPr="005309B8">
        <w:rPr>
          <w:sz w:val="24"/>
          <w:szCs w:val="24"/>
        </w:rPr>
        <w:t>. Ook hier is het uitgangspunt de wettelijke verplichting zoals die in art. 1: 377c van het Burgerlijk Wetboek is vastgelegd. Uitzonderingen gelden ook hier weer voor instanties als het Advies- en Meldpunt Kindermishandeling</w:t>
      </w:r>
      <w:r w:rsidR="00B8066A" w:rsidRPr="005309B8">
        <w:rPr>
          <w:sz w:val="24"/>
          <w:szCs w:val="24"/>
        </w:rPr>
        <w:t>, Veilig Thuis</w:t>
      </w:r>
      <w:r w:rsidR="00495630" w:rsidRPr="005309B8">
        <w:rPr>
          <w:sz w:val="24"/>
          <w:szCs w:val="24"/>
        </w:rPr>
        <w:t xml:space="preserve"> en de schoolarts.</w:t>
      </w:r>
    </w:p>
    <w:p w14:paraId="6391F744" w14:textId="0A1A44E2" w:rsidR="001D4919" w:rsidRPr="005309B8" w:rsidRDefault="001D4919">
      <w:pPr>
        <w:rPr>
          <w:sz w:val="24"/>
          <w:szCs w:val="24"/>
        </w:rPr>
      </w:pPr>
      <w:r w:rsidRPr="005309B8">
        <w:rPr>
          <w:sz w:val="24"/>
          <w:szCs w:val="24"/>
        </w:rPr>
        <w:br w:type="page"/>
      </w:r>
    </w:p>
    <w:p w14:paraId="71C7C876" w14:textId="79418FE7" w:rsidR="00515140" w:rsidRPr="005309B8" w:rsidRDefault="00515140" w:rsidP="00515140">
      <w:pPr>
        <w:pStyle w:val="Lijstalinea"/>
        <w:numPr>
          <w:ilvl w:val="0"/>
          <w:numId w:val="1"/>
        </w:numPr>
        <w:spacing w:after="0"/>
        <w:rPr>
          <w:b/>
          <w:sz w:val="24"/>
          <w:szCs w:val="24"/>
        </w:rPr>
      </w:pPr>
      <w:r w:rsidRPr="005309B8">
        <w:rPr>
          <w:b/>
          <w:sz w:val="24"/>
          <w:szCs w:val="24"/>
        </w:rPr>
        <w:lastRenderedPageBreak/>
        <w:t>Halen en brengen</w:t>
      </w:r>
      <w:r w:rsidR="00CF06CD" w:rsidRPr="005309B8">
        <w:rPr>
          <w:b/>
          <w:sz w:val="24"/>
          <w:szCs w:val="24"/>
        </w:rPr>
        <w:br/>
      </w:r>
    </w:p>
    <w:p w14:paraId="00F2505A" w14:textId="77777777" w:rsidR="009C4294" w:rsidRPr="005309B8" w:rsidRDefault="00515140" w:rsidP="00515140">
      <w:pPr>
        <w:spacing w:after="0"/>
        <w:rPr>
          <w:sz w:val="24"/>
          <w:szCs w:val="24"/>
        </w:rPr>
      </w:pPr>
      <w:r w:rsidRPr="005309B8">
        <w:rPr>
          <w:sz w:val="24"/>
          <w:szCs w:val="24"/>
        </w:rPr>
        <w:t xml:space="preserve">Leerkrachten houden zich (indien van toepassing) aan de door ouders kenbaar gemaakte afspraken over halen en brengen van het kind. </w:t>
      </w:r>
    </w:p>
    <w:p w14:paraId="7A1E4E56" w14:textId="33214893" w:rsidR="006C5259" w:rsidRPr="005309B8" w:rsidRDefault="00C86267" w:rsidP="00515140">
      <w:pPr>
        <w:spacing w:after="0"/>
        <w:rPr>
          <w:sz w:val="24"/>
          <w:szCs w:val="24"/>
        </w:rPr>
      </w:pPr>
      <w:r w:rsidRPr="005309B8">
        <w:rPr>
          <w:sz w:val="24"/>
          <w:szCs w:val="24"/>
        </w:rPr>
        <w:t>De school is onpartijdig ten opzichte van</w:t>
      </w:r>
      <w:r w:rsidR="009C4294" w:rsidRPr="005309B8">
        <w:rPr>
          <w:sz w:val="24"/>
          <w:szCs w:val="24"/>
        </w:rPr>
        <w:t xml:space="preserve"> de onderlinge relatie tussen ouders. Daarom houdt de school zich aan de wettelijke gestelde omgangsregeling. Onenigheid over de omgangsregeling </w:t>
      </w:r>
      <w:r w:rsidR="005309B8">
        <w:rPr>
          <w:sz w:val="24"/>
          <w:szCs w:val="24"/>
        </w:rPr>
        <w:t>dient</w:t>
      </w:r>
      <w:r w:rsidR="009C4294" w:rsidRPr="005309B8">
        <w:rPr>
          <w:sz w:val="24"/>
          <w:szCs w:val="24"/>
        </w:rPr>
        <w:t xml:space="preserve"> niet op school afgehandeld te worden. </w:t>
      </w:r>
    </w:p>
    <w:p w14:paraId="3CCCB0DA" w14:textId="77777777" w:rsidR="006C5259" w:rsidRPr="005309B8" w:rsidRDefault="006C5259" w:rsidP="00515140">
      <w:pPr>
        <w:spacing w:after="0"/>
        <w:rPr>
          <w:sz w:val="24"/>
          <w:szCs w:val="24"/>
        </w:rPr>
      </w:pPr>
    </w:p>
    <w:p w14:paraId="5C5F370D" w14:textId="6503DFC4" w:rsidR="001D4919" w:rsidRPr="005309B8" w:rsidRDefault="00515140" w:rsidP="00515140">
      <w:pPr>
        <w:spacing w:after="0"/>
        <w:rPr>
          <w:sz w:val="24"/>
          <w:szCs w:val="24"/>
        </w:rPr>
      </w:pPr>
      <w:r w:rsidRPr="005309B8">
        <w:rPr>
          <w:sz w:val="24"/>
          <w:szCs w:val="24"/>
        </w:rPr>
        <w:t xml:space="preserve">Mochten er </w:t>
      </w:r>
      <w:r w:rsidR="006C5259" w:rsidRPr="005309B8">
        <w:rPr>
          <w:sz w:val="24"/>
          <w:szCs w:val="24"/>
        </w:rPr>
        <w:t xml:space="preserve">incidenteel </w:t>
      </w:r>
      <w:r w:rsidRPr="005309B8">
        <w:rPr>
          <w:sz w:val="24"/>
          <w:szCs w:val="24"/>
        </w:rPr>
        <w:t>wijzigingen zijn over het ophalen van het kind, dan wordt de leerkracht daar door de verzorgende  ouder van op de hoogte gesteld. Komt iemand anders het kind halen</w:t>
      </w:r>
      <w:r w:rsidR="00584D6A" w:rsidRPr="005309B8">
        <w:rPr>
          <w:sz w:val="24"/>
          <w:szCs w:val="24"/>
        </w:rPr>
        <w:t>,</w:t>
      </w:r>
      <w:r w:rsidRPr="005309B8">
        <w:rPr>
          <w:sz w:val="24"/>
          <w:szCs w:val="24"/>
        </w:rPr>
        <w:t xml:space="preserve"> zonder dat de leerkracht daarover is geïnformeerd, dan zal de leerkracht telefonisch contact opnemen met de verzorgende ouder.</w:t>
      </w:r>
      <w:r w:rsidR="00584D6A" w:rsidRPr="005309B8">
        <w:rPr>
          <w:sz w:val="24"/>
          <w:szCs w:val="24"/>
        </w:rPr>
        <w:t xml:space="preserve"> </w:t>
      </w:r>
      <w:r w:rsidR="00CF06CD" w:rsidRPr="005309B8">
        <w:rPr>
          <w:sz w:val="24"/>
          <w:szCs w:val="24"/>
        </w:rPr>
        <w:t>Indien het kind van de ouders toestemming krijgt om alleen naar huis te gaan</w:t>
      </w:r>
      <w:r w:rsidR="005309B8">
        <w:rPr>
          <w:sz w:val="24"/>
          <w:szCs w:val="24"/>
        </w:rPr>
        <w:t xml:space="preserve">, wordt school hiervan </w:t>
      </w:r>
      <w:r w:rsidR="00CF06CD" w:rsidRPr="005309B8">
        <w:rPr>
          <w:sz w:val="24"/>
          <w:szCs w:val="24"/>
        </w:rPr>
        <w:t>door de ouder op de hoogte gesteld. Hierbij vervalt de verantwoordelijkheid van bovengenoemde regel voor school.</w:t>
      </w:r>
    </w:p>
    <w:p w14:paraId="548EBB75" w14:textId="1249A0DD" w:rsidR="00515140" w:rsidRPr="005309B8" w:rsidRDefault="00515140" w:rsidP="007C3120">
      <w:pPr>
        <w:spacing w:after="0"/>
        <w:rPr>
          <w:b/>
          <w:sz w:val="24"/>
          <w:szCs w:val="24"/>
        </w:rPr>
      </w:pPr>
    </w:p>
    <w:p w14:paraId="02BA6C52" w14:textId="633A97DD" w:rsidR="00515140" w:rsidRPr="005309B8" w:rsidRDefault="00515140" w:rsidP="00515140">
      <w:pPr>
        <w:pStyle w:val="Lijstalinea"/>
        <w:numPr>
          <w:ilvl w:val="0"/>
          <w:numId w:val="1"/>
        </w:numPr>
        <w:spacing w:after="0"/>
        <w:rPr>
          <w:b/>
          <w:sz w:val="24"/>
          <w:szCs w:val="24"/>
        </w:rPr>
      </w:pPr>
      <w:r w:rsidRPr="005309B8">
        <w:rPr>
          <w:b/>
          <w:sz w:val="24"/>
          <w:szCs w:val="24"/>
        </w:rPr>
        <w:t>Ouderavonden en gesprekken over het kind</w:t>
      </w:r>
      <w:r w:rsidR="00CF06CD" w:rsidRPr="005309B8">
        <w:rPr>
          <w:b/>
          <w:sz w:val="24"/>
          <w:szCs w:val="24"/>
        </w:rPr>
        <w:br/>
      </w:r>
    </w:p>
    <w:p w14:paraId="6D64A3F8" w14:textId="4ED16164" w:rsidR="00CF06CD" w:rsidRPr="005309B8" w:rsidRDefault="001D4919" w:rsidP="004E5CD6">
      <w:pPr>
        <w:spacing w:after="0"/>
        <w:rPr>
          <w:color w:val="FF0000"/>
          <w:sz w:val="24"/>
          <w:szCs w:val="24"/>
        </w:rPr>
      </w:pPr>
      <w:r w:rsidRPr="005309B8">
        <w:rPr>
          <w:sz w:val="24"/>
          <w:szCs w:val="24"/>
        </w:rPr>
        <w:t>De school nodigt</w:t>
      </w:r>
      <w:r w:rsidR="00515140" w:rsidRPr="005309B8">
        <w:rPr>
          <w:sz w:val="24"/>
          <w:szCs w:val="24"/>
        </w:rPr>
        <w:t xml:space="preserve"> beide oud</w:t>
      </w:r>
      <w:r w:rsidR="00584D6A" w:rsidRPr="005309B8">
        <w:rPr>
          <w:sz w:val="24"/>
          <w:szCs w:val="24"/>
        </w:rPr>
        <w:t xml:space="preserve">ers die gezag hebben uit voor </w:t>
      </w:r>
      <w:r w:rsidR="00515140" w:rsidRPr="005309B8">
        <w:rPr>
          <w:sz w:val="24"/>
          <w:szCs w:val="24"/>
        </w:rPr>
        <w:t>ouderavonden of voor gesprekken over het kind</w:t>
      </w:r>
      <w:r w:rsidR="00A93AD0" w:rsidRPr="005309B8">
        <w:rPr>
          <w:sz w:val="24"/>
          <w:szCs w:val="24"/>
        </w:rPr>
        <w:t xml:space="preserve">. </w:t>
      </w:r>
      <w:r w:rsidR="00584D6A" w:rsidRPr="005309B8">
        <w:rPr>
          <w:sz w:val="24"/>
          <w:szCs w:val="24"/>
        </w:rPr>
        <w:t>Indien éé</w:t>
      </w:r>
      <w:r w:rsidR="00A93AD0" w:rsidRPr="005309B8">
        <w:rPr>
          <w:sz w:val="24"/>
          <w:szCs w:val="24"/>
        </w:rPr>
        <w:t>n van beide ouders geen gezamenlijk gesprek wil</w:t>
      </w:r>
      <w:r w:rsidR="00AD6924" w:rsidRPr="005309B8">
        <w:rPr>
          <w:sz w:val="24"/>
          <w:szCs w:val="24"/>
        </w:rPr>
        <w:t>, kan hij of zij in uitzonderlijke gevallen verzoeken om een individueel gesprek.</w:t>
      </w:r>
      <w:r w:rsidR="00584D6A" w:rsidRPr="005309B8">
        <w:rPr>
          <w:sz w:val="24"/>
          <w:szCs w:val="24"/>
        </w:rPr>
        <w:t xml:space="preserve"> </w:t>
      </w:r>
    </w:p>
    <w:p w14:paraId="292DB3ED" w14:textId="77777777" w:rsidR="008763BB" w:rsidRPr="005309B8" w:rsidRDefault="008763BB" w:rsidP="004E5CD6">
      <w:pPr>
        <w:spacing w:after="0"/>
        <w:rPr>
          <w:sz w:val="24"/>
          <w:szCs w:val="24"/>
        </w:rPr>
      </w:pPr>
    </w:p>
    <w:p w14:paraId="595C56B3" w14:textId="26C0496C" w:rsidR="008763BB" w:rsidRPr="005309B8" w:rsidRDefault="008763BB" w:rsidP="008763BB">
      <w:pPr>
        <w:pStyle w:val="Lijstalinea"/>
        <w:numPr>
          <w:ilvl w:val="0"/>
          <w:numId w:val="1"/>
        </w:numPr>
        <w:spacing w:after="0"/>
        <w:rPr>
          <w:b/>
          <w:sz w:val="24"/>
          <w:szCs w:val="24"/>
        </w:rPr>
      </w:pPr>
      <w:r w:rsidRPr="005309B8">
        <w:rPr>
          <w:b/>
          <w:sz w:val="24"/>
          <w:szCs w:val="24"/>
        </w:rPr>
        <w:t>Wijziging van achternaam</w:t>
      </w:r>
      <w:r w:rsidR="00CF06CD" w:rsidRPr="005309B8">
        <w:rPr>
          <w:b/>
          <w:sz w:val="24"/>
          <w:szCs w:val="24"/>
        </w:rPr>
        <w:br/>
      </w:r>
    </w:p>
    <w:p w14:paraId="5CB26615" w14:textId="2E685F9C" w:rsidR="008763BB" w:rsidRPr="005309B8" w:rsidRDefault="001D4919" w:rsidP="008763BB">
      <w:pPr>
        <w:spacing w:after="0"/>
        <w:rPr>
          <w:sz w:val="24"/>
          <w:szCs w:val="24"/>
        </w:rPr>
      </w:pPr>
      <w:r w:rsidRPr="005309B8">
        <w:rPr>
          <w:sz w:val="24"/>
          <w:szCs w:val="24"/>
        </w:rPr>
        <w:t xml:space="preserve">Bij inschrijving </w:t>
      </w:r>
      <w:r w:rsidR="0006108F" w:rsidRPr="005309B8">
        <w:rPr>
          <w:sz w:val="24"/>
          <w:szCs w:val="24"/>
        </w:rPr>
        <w:t xml:space="preserve">van de leerling </w:t>
      </w:r>
      <w:r w:rsidRPr="005309B8">
        <w:rPr>
          <w:sz w:val="24"/>
          <w:szCs w:val="24"/>
        </w:rPr>
        <w:t xml:space="preserve">gebruiken we de officiële achternaam. </w:t>
      </w:r>
      <w:r w:rsidR="008763BB" w:rsidRPr="005309B8">
        <w:rPr>
          <w:sz w:val="24"/>
          <w:szCs w:val="24"/>
        </w:rPr>
        <w:t>Het komt soms voor dat een ouder</w:t>
      </w:r>
      <w:r w:rsidR="0006108F" w:rsidRPr="005309B8">
        <w:rPr>
          <w:sz w:val="24"/>
          <w:szCs w:val="24"/>
        </w:rPr>
        <w:t>,</w:t>
      </w:r>
      <w:r w:rsidR="008763BB" w:rsidRPr="005309B8">
        <w:rPr>
          <w:sz w:val="24"/>
          <w:szCs w:val="24"/>
        </w:rPr>
        <w:t xml:space="preserve"> ten gevolge van een (echt)scheiding</w:t>
      </w:r>
      <w:r w:rsidR="0006108F" w:rsidRPr="005309B8">
        <w:rPr>
          <w:sz w:val="24"/>
          <w:szCs w:val="24"/>
        </w:rPr>
        <w:t>,</w:t>
      </w:r>
      <w:r w:rsidR="008763BB" w:rsidRPr="005309B8">
        <w:rPr>
          <w:sz w:val="24"/>
          <w:szCs w:val="24"/>
        </w:rPr>
        <w:t xml:space="preserve"> een andere achternaam </w:t>
      </w:r>
      <w:r w:rsidR="0006108F" w:rsidRPr="005309B8">
        <w:rPr>
          <w:sz w:val="24"/>
          <w:szCs w:val="24"/>
        </w:rPr>
        <w:t>voor</w:t>
      </w:r>
      <w:r w:rsidR="008763BB" w:rsidRPr="005309B8">
        <w:rPr>
          <w:sz w:val="24"/>
          <w:szCs w:val="24"/>
        </w:rPr>
        <w:t xml:space="preserve"> het kind opgeeft aan de school. Dat is echter niet mogelijk zonder dat daartoe eerst een verzoek tot naamswijziging bij de rechter wordt ingediend.</w:t>
      </w:r>
      <w:r w:rsidR="0006108F" w:rsidRPr="005309B8">
        <w:rPr>
          <w:sz w:val="24"/>
          <w:szCs w:val="24"/>
        </w:rPr>
        <w:t xml:space="preserve"> </w:t>
      </w:r>
      <w:r w:rsidR="008763BB" w:rsidRPr="005309B8">
        <w:rPr>
          <w:sz w:val="24"/>
          <w:szCs w:val="24"/>
        </w:rPr>
        <w:t>De school zal het kind alleen inschrijven onder een andere naam dan de officiële, nadat de rechter in de wijziging van de achternaam heeft toegestemd en school een kopie van het officiële document heeft ontvangen.</w:t>
      </w:r>
    </w:p>
    <w:p w14:paraId="43032DC3" w14:textId="77777777" w:rsidR="008763BB" w:rsidRPr="005309B8" w:rsidRDefault="008763BB" w:rsidP="008763BB">
      <w:pPr>
        <w:spacing w:after="0"/>
        <w:rPr>
          <w:sz w:val="24"/>
          <w:szCs w:val="24"/>
        </w:rPr>
      </w:pPr>
    </w:p>
    <w:p w14:paraId="28CE31C7" w14:textId="77777777" w:rsidR="00515140" w:rsidRPr="005309B8" w:rsidRDefault="00515140" w:rsidP="00515140">
      <w:pPr>
        <w:spacing w:after="0"/>
        <w:rPr>
          <w:b/>
          <w:sz w:val="24"/>
          <w:szCs w:val="24"/>
        </w:rPr>
      </w:pPr>
    </w:p>
    <w:p w14:paraId="09585B8A" w14:textId="3E358740" w:rsidR="00B8066A" w:rsidRPr="005309B8" w:rsidRDefault="00B8066A">
      <w:pPr>
        <w:rPr>
          <w:sz w:val="24"/>
          <w:szCs w:val="24"/>
        </w:rPr>
      </w:pPr>
      <w:r w:rsidRPr="005309B8">
        <w:rPr>
          <w:sz w:val="24"/>
          <w:szCs w:val="24"/>
        </w:rPr>
        <w:br w:type="page"/>
      </w:r>
    </w:p>
    <w:p w14:paraId="26926F34" w14:textId="7CD4AF42" w:rsidR="00495630" w:rsidRPr="005309B8" w:rsidRDefault="00B8066A" w:rsidP="00495630">
      <w:pPr>
        <w:spacing w:after="0"/>
        <w:rPr>
          <w:sz w:val="28"/>
          <w:szCs w:val="28"/>
        </w:rPr>
      </w:pPr>
      <w:r w:rsidRPr="005309B8">
        <w:rPr>
          <w:sz w:val="28"/>
          <w:szCs w:val="28"/>
        </w:rPr>
        <w:lastRenderedPageBreak/>
        <w:t>Bijlage 1</w:t>
      </w:r>
    </w:p>
    <w:p w14:paraId="2AE67635" w14:textId="5DFBE8BE" w:rsidR="00B8066A" w:rsidRPr="005309B8" w:rsidRDefault="00B8066A" w:rsidP="00495630">
      <w:pPr>
        <w:spacing w:after="0"/>
        <w:rPr>
          <w:b/>
          <w:sz w:val="24"/>
          <w:szCs w:val="24"/>
        </w:rPr>
      </w:pPr>
      <w:r w:rsidRPr="005309B8">
        <w:rPr>
          <w:b/>
          <w:sz w:val="24"/>
          <w:szCs w:val="24"/>
        </w:rPr>
        <w:t>Schema</w:t>
      </w:r>
      <w:r w:rsidR="005F0937" w:rsidRPr="005309B8">
        <w:rPr>
          <w:b/>
          <w:sz w:val="24"/>
          <w:szCs w:val="24"/>
        </w:rPr>
        <w:t xml:space="preserve"> schriftelijke communicatie</w:t>
      </w:r>
    </w:p>
    <w:tbl>
      <w:tblPr>
        <w:tblStyle w:val="Tabelraster"/>
        <w:tblW w:w="0" w:type="auto"/>
        <w:tblLook w:val="04A0" w:firstRow="1" w:lastRow="0" w:firstColumn="1" w:lastColumn="0" w:noHBand="0" w:noVBand="1"/>
      </w:tblPr>
      <w:tblGrid>
        <w:gridCol w:w="3020"/>
        <w:gridCol w:w="3021"/>
        <w:gridCol w:w="3021"/>
      </w:tblGrid>
      <w:tr w:rsidR="00B8066A" w:rsidRPr="005309B8" w14:paraId="178D3ED5" w14:textId="77777777" w:rsidTr="00B8066A">
        <w:tc>
          <w:tcPr>
            <w:tcW w:w="3020" w:type="dxa"/>
          </w:tcPr>
          <w:p w14:paraId="7B38F7B2" w14:textId="75ABA134" w:rsidR="00B8066A" w:rsidRPr="005309B8" w:rsidRDefault="00B8066A" w:rsidP="00495630">
            <w:pPr>
              <w:rPr>
                <w:b/>
              </w:rPr>
            </w:pPr>
            <w:r w:rsidRPr="005309B8">
              <w:rPr>
                <w:b/>
              </w:rPr>
              <w:t>Voor wie</w:t>
            </w:r>
          </w:p>
        </w:tc>
        <w:tc>
          <w:tcPr>
            <w:tcW w:w="3021" w:type="dxa"/>
          </w:tcPr>
          <w:p w14:paraId="53835150" w14:textId="40CFF499" w:rsidR="00B8066A" w:rsidRPr="005309B8" w:rsidRDefault="00B8066A" w:rsidP="00495630">
            <w:pPr>
              <w:rPr>
                <w:b/>
              </w:rPr>
            </w:pPr>
            <w:r w:rsidRPr="005309B8">
              <w:rPr>
                <w:b/>
              </w:rPr>
              <w:t>Alle informatie</w:t>
            </w:r>
          </w:p>
        </w:tc>
        <w:tc>
          <w:tcPr>
            <w:tcW w:w="3021" w:type="dxa"/>
          </w:tcPr>
          <w:p w14:paraId="6FD34865" w14:textId="652A3269" w:rsidR="00B8066A" w:rsidRPr="005309B8" w:rsidRDefault="00B8066A" w:rsidP="00495630">
            <w:pPr>
              <w:rPr>
                <w:b/>
              </w:rPr>
            </w:pPr>
            <w:r w:rsidRPr="005309B8">
              <w:rPr>
                <w:b/>
              </w:rPr>
              <w:t>Beperkte informatie</w:t>
            </w:r>
          </w:p>
        </w:tc>
      </w:tr>
      <w:tr w:rsidR="00B8066A" w:rsidRPr="005309B8" w14:paraId="2F0D3D94" w14:textId="77777777" w:rsidTr="00B8066A">
        <w:tc>
          <w:tcPr>
            <w:tcW w:w="3020" w:type="dxa"/>
          </w:tcPr>
          <w:p w14:paraId="6714A4E6" w14:textId="4C23C7D3" w:rsidR="00B8066A" w:rsidRPr="005309B8" w:rsidRDefault="00B8066A" w:rsidP="00495630">
            <w:r w:rsidRPr="005309B8">
              <w:t>Ouders die met elkaar zijn getrouwd; voor vader en moeder geldt</w:t>
            </w:r>
          </w:p>
        </w:tc>
        <w:tc>
          <w:tcPr>
            <w:tcW w:w="3021" w:type="dxa"/>
          </w:tcPr>
          <w:p w14:paraId="1E06FFD9" w14:textId="539C0083" w:rsidR="00B8066A" w:rsidRPr="005309B8" w:rsidRDefault="00B8066A" w:rsidP="00495630">
            <w:r w:rsidRPr="005309B8">
              <w:t>X</w:t>
            </w:r>
          </w:p>
        </w:tc>
        <w:tc>
          <w:tcPr>
            <w:tcW w:w="3021" w:type="dxa"/>
          </w:tcPr>
          <w:p w14:paraId="0D91D7B7" w14:textId="77777777" w:rsidR="00B8066A" w:rsidRPr="005309B8" w:rsidRDefault="00B8066A" w:rsidP="00495630"/>
        </w:tc>
      </w:tr>
      <w:tr w:rsidR="00B8066A" w:rsidRPr="005309B8" w14:paraId="201FA0D4" w14:textId="77777777" w:rsidTr="00B8066A">
        <w:tc>
          <w:tcPr>
            <w:tcW w:w="3020" w:type="dxa"/>
          </w:tcPr>
          <w:p w14:paraId="646CA8F8" w14:textId="14F9A11E" w:rsidR="00B8066A" w:rsidRPr="005309B8" w:rsidRDefault="0006108F" w:rsidP="0006108F">
            <w:r w:rsidRPr="005309B8">
              <w:t>O</w:t>
            </w:r>
            <w:r w:rsidR="00B8066A" w:rsidRPr="005309B8">
              <w:t>uders die zijn gescheiden; voor vader en moeder geldt</w:t>
            </w:r>
          </w:p>
        </w:tc>
        <w:tc>
          <w:tcPr>
            <w:tcW w:w="3021" w:type="dxa"/>
          </w:tcPr>
          <w:p w14:paraId="4E2A0A2C" w14:textId="77777777" w:rsidR="0006108F" w:rsidRPr="005309B8" w:rsidRDefault="00B8066A" w:rsidP="00495630">
            <w:r w:rsidRPr="005309B8">
              <w:t xml:space="preserve">X </w:t>
            </w:r>
          </w:p>
          <w:p w14:paraId="379B13F3" w14:textId="0F230957" w:rsidR="00B8066A" w:rsidRPr="005309B8" w:rsidRDefault="00B8066A" w:rsidP="00495630">
            <w:r w:rsidRPr="005309B8">
              <w:rPr>
                <w:i/>
              </w:rPr>
              <w:t>NB geen informatie geven die mogelijk gebruikt kan worden om voordeel ten koste van de andere ouder te behalen</w:t>
            </w:r>
          </w:p>
        </w:tc>
        <w:tc>
          <w:tcPr>
            <w:tcW w:w="3021" w:type="dxa"/>
          </w:tcPr>
          <w:p w14:paraId="535933A8" w14:textId="77777777" w:rsidR="00B8066A" w:rsidRPr="005309B8" w:rsidRDefault="00B8066A" w:rsidP="00495630"/>
        </w:tc>
      </w:tr>
      <w:tr w:rsidR="00B8066A" w:rsidRPr="005309B8" w14:paraId="52CD108A" w14:textId="77777777" w:rsidTr="00B8066A">
        <w:tc>
          <w:tcPr>
            <w:tcW w:w="3020" w:type="dxa"/>
          </w:tcPr>
          <w:p w14:paraId="33196E51" w14:textId="35B673D0" w:rsidR="00B8066A" w:rsidRPr="005309B8" w:rsidRDefault="00B8066A" w:rsidP="00495630">
            <w:r w:rsidRPr="005309B8">
              <w:t>Ouders die hun partnerschap hebben laten registreren</w:t>
            </w:r>
          </w:p>
        </w:tc>
        <w:tc>
          <w:tcPr>
            <w:tcW w:w="3021" w:type="dxa"/>
          </w:tcPr>
          <w:p w14:paraId="71A9F3DD" w14:textId="30A38D5F" w:rsidR="00B8066A" w:rsidRPr="005309B8" w:rsidRDefault="00B8066A" w:rsidP="00495630">
            <w:r w:rsidRPr="005309B8">
              <w:t>X</w:t>
            </w:r>
          </w:p>
        </w:tc>
        <w:tc>
          <w:tcPr>
            <w:tcW w:w="3021" w:type="dxa"/>
          </w:tcPr>
          <w:p w14:paraId="1FFD4858" w14:textId="77777777" w:rsidR="00B8066A" w:rsidRPr="005309B8" w:rsidRDefault="00B8066A" w:rsidP="00495630"/>
        </w:tc>
      </w:tr>
      <w:tr w:rsidR="00B8066A" w:rsidRPr="005309B8" w14:paraId="6C96D5A6" w14:textId="77777777" w:rsidTr="00B8066A">
        <w:tc>
          <w:tcPr>
            <w:tcW w:w="3020" w:type="dxa"/>
          </w:tcPr>
          <w:p w14:paraId="42D48007" w14:textId="2EF3FA19" w:rsidR="00B8066A" w:rsidRPr="005309B8" w:rsidRDefault="0006108F" w:rsidP="0006108F">
            <w:r w:rsidRPr="005309B8">
              <w:t>O</w:t>
            </w:r>
            <w:r w:rsidR="00B8066A" w:rsidRPr="005309B8">
              <w:t>uders die niet met elkaar zijn getrouwd maar via goedkeuring van de rechtbank het gezamenlijk gezag uitoefenen</w:t>
            </w:r>
          </w:p>
        </w:tc>
        <w:tc>
          <w:tcPr>
            <w:tcW w:w="3021" w:type="dxa"/>
          </w:tcPr>
          <w:p w14:paraId="6D4058E4" w14:textId="07CFC05D" w:rsidR="00B8066A" w:rsidRPr="005309B8" w:rsidRDefault="00B8066A" w:rsidP="00495630">
            <w:r w:rsidRPr="005309B8">
              <w:t>X</w:t>
            </w:r>
          </w:p>
        </w:tc>
        <w:tc>
          <w:tcPr>
            <w:tcW w:w="3021" w:type="dxa"/>
          </w:tcPr>
          <w:p w14:paraId="589F268D" w14:textId="77777777" w:rsidR="00B8066A" w:rsidRPr="005309B8" w:rsidRDefault="00B8066A" w:rsidP="00495630"/>
        </w:tc>
      </w:tr>
      <w:tr w:rsidR="00B8066A" w:rsidRPr="005309B8" w14:paraId="6E1D3FFF" w14:textId="77777777" w:rsidTr="00B8066A">
        <w:tc>
          <w:tcPr>
            <w:tcW w:w="3020" w:type="dxa"/>
          </w:tcPr>
          <w:p w14:paraId="03D3CE75" w14:textId="5E04F630" w:rsidR="00B8066A" w:rsidRPr="005309B8" w:rsidRDefault="00B8066A" w:rsidP="00495630">
            <w:r w:rsidRPr="005309B8">
              <w:t>Ouder die niet met het gezag is belast</w:t>
            </w:r>
          </w:p>
        </w:tc>
        <w:tc>
          <w:tcPr>
            <w:tcW w:w="3021" w:type="dxa"/>
          </w:tcPr>
          <w:p w14:paraId="6FA40C95" w14:textId="77777777" w:rsidR="00B8066A" w:rsidRPr="005309B8" w:rsidRDefault="00B8066A" w:rsidP="00495630"/>
        </w:tc>
        <w:tc>
          <w:tcPr>
            <w:tcW w:w="3021" w:type="dxa"/>
          </w:tcPr>
          <w:p w14:paraId="0383B0AB" w14:textId="4D434465" w:rsidR="00B8066A" w:rsidRPr="005309B8" w:rsidRDefault="00B8066A" w:rsidP="00495630">
            <w:r w:rsidRPr="005309B8">
              <w:t>X artikel 1:377C BW</w:t>
            </w:r>
          </w:p>
        </w:tc>
      </w:tr>
      <w:tr w:rsidR="00B8066A" w:rsidRPr="005309B8" w14:paraId="481127D4" w14:textId="77777777" w:rsidTr="00B8066A">
        <w:tc>
          <w:tcPr>
            <w:tcW w:w="3020" w:type="dxa"/>
          </w:tcPr>
          <w:p w14:paraId="19676152" w14:textId="70200C1A" w:rsidR="00B8066A" w:rsidRPr="005309B8" w:rsidRDefault="00B8066A" w:rsidP="00495630">
            <w:r w:rsidRPr="005309B8">
              <w:t>In geval van samenwonen, vader heeft kind erkend, niet ingeschreven in gezag</w:t>
            </w:r>
            <w:r w:rsidR="0006108F" w:rsidRPr="005309B8">
              <w:t>s-</w:t>
            </w:r>
            <w:r w:rsidRPr="005309B8">
              <w:t xml:space="preserve"> register; voor vader geldt</w:t>
            </w:r>
          </w:p>
        </w:tc>
        <w:tc>
          <w:tcPr>
            <w:tcW w:w="3021" w:type="dxa"/>
          </w:tcPr>
          <w:p w14:paraId="2E0D3A91" w14:textId="77777777" w:rsidR="00B8066A" w:rsidRPr="005309B8" w:rsidRDefault="00B8066A" w:rsidP="00495630"/>
        </w:tc>
        <w:tc>
          <w:tcPr>
            <w:tcW w:w="3021" w:type="dxa"/>
          </w:tcPr>
          <w:p w14:paraId="4C8C93DB" w14:textId="089B23E5" w:rsidR="00B8066A" w:rsidRPr="005309B8" w:rsidRDefault="00B8066A" w:rsidP="00495630">
            <w:r w:rsidRPr="005309B8">
              <w:t>X artikel 1:377C BW</w:t>
            </w:r>
          </w:p>
        </w:tc>
      </w:tr>
      <w:tr w:rsidR="00B8066A" w:rsidRPr="005309B8" w14:paraId="2B1C312C" w14:textId="77777777" w:rsidTr="00B8066A">
        <w:tc>
          <w:tcPr>
            <w:tcW w:w="3020" w:type="dxa"/>
          </w:tcPr>
          <w:p w14:paraId="6342FECE" w14:textId="39458472" w:rsidR="00B8066A" w:rsidRPr="005309B8" w:rsidRDefault="00B8066A" w:rsidP="0006108F">
            <w:r w:rsidRPr="005309B8">
              <w:t xml:space="preserve">In geval van samenwonen, vader heeft kind erkend en ingeschreven in </w:t>
            </w:r>
            <w:proofErr w:type="spellStart"/>
            <w:r w:rsidRPr="005309B8">
              <w:t>gezagsregister</w:t>
            </w:r>
            <w:proofErr w:type="spellEnd"/>
            <w:r w:rsidRPr="005309B8">
              <w:t>; voor vader en moeder geldt</w:t>
            </w:r>
          </w:p>
        </w:tc>
        <w:tc>
          <w:tcPr>
            <w:tcW w:w="3021" w:type="dxa"/>
          </w:tcPr>
          <w:p w14:paraId="1C36123C" w14:textId="5146A156" w:rsidR="00B8066A" w:rsidRPr="005309B8" w:rsidRDefault="00B8066A" w:rsidP="00495630">
            <w:r w:rsidRPr="005309B8">
              <w:t>X</w:t>
            </w:r>
          </w:p>
        </w:tc>
        <w:tc>
          <w:tcPr>
            <w:tcW w:w="3021" w:type="dxa"/>
          </w:tcPr>
          <w:p w14:paraId="616642C4" w14:textId="77777777" w:rsidR="00B8066A" w:rsidRPr="005309B8" w:rsidRDefault="00B8066A" w:rsidP="00495630"/>
        </w:tc>
      </w:tr>
      <w:tr w:rsidR="00B8066A" w:rsidRPr="005309B8" w14:paraId="5568FAE0" w14:textId="77777777" w:rsidTr="00B8066A">
        <w:tc>
          <w:tcPr>
            <w:tcW w:w="3020" w:type="dxa"/>
          </w:tcPr>
          <w:p w14:paraId="69F6A9A4" w14:textId="13D16295" w:rsidR="00B8066A" w:rsidRPr="005309B8" w:rsidRDefault="00B8066A" w:rsidP="0006108F">
            <w:r w:rsidRPr="005309B8">
              <w:t xml:space="preserve">Stel heeft samengewoond, nu uit elkaar, kind is erkend, ingeschreven in </w:t>
            </w:r>
            <w:proofErr w:type="spellStart"/>
            <w:r w:rsidR="0006108F" w:rsidRPr="005309B8">
              <w:t>g</w:t>
            </w:r>
            <w:r w:rsidRPr="005309B8">
              <w:t>ezagsregister</w:t>
            </w:r>
            <w:proofErr w:type="spellEnd"/>
            <w:r w:rsidRPr="005309B8">
              <w:t>; voor vader en moeder geldt</w:t>
            </w:r>
          </w:p>
        </w:tc>
        <w:tc>
          <w:tcPr>
            <w:tcW w:w="3021" w:type="dxa"/>
          </w:tcPr>
          <w:p w14:paraId="6F0A45DA" w14:textId="77777777" w:rsidR="0006108F" w:rsidRPr="005309B8" w:rsidRDefault="00B8066A" w:rsidP="00495630">
            <w:r w:rsidRPr="005309B8">
              <w:t xml:space="preserve">X </w:t>
            </w:r>
          </w:p>
          <w:p w14:paraId="36D6DB56" w14:textId="634BD3D4" w:rsidR="00B8066A" w:rsidRPr="005309B8" w:rsidRDefault="00B8066A" w:rsidP="00495630">
            <w:r w:rsidRPr="005309B8">
              <w:rPr>
                <w:i/>
              </w:rPr>
              <w:t>NB geen informatie geven die mogelijk gebruikt kan worden om voordeel ten koste van de andere ouder te behalen</w:t>
            </w:r>
          </w:p>
        </w:tc>
        <w:tc>
          <w:tcPr>
            <w:tcW w:w="3021" w:type="dxa"/>
          </w:tcPr>
          <w:p w14:paraId="6BA93527" w14:textId="77777777" w:rsidR="00B8066A" w:rsidRPr="005309B8" w:rsidRDefault="00B8066A" w:rsidP="00495630"/>
        </w:tc>
      </w:tr>
      <w:tr w:rsidR="00B8066A" w:rsidRPr="005309B8" w14:paraId="4FD6C0F1" w14:textId="77777777" w:rsidTr="00B8066A">
        <w:tc>
          <w:tcPr>
            <w:tcW w:w="3020" w:type="dxa"/>
          </w:tcPr>
          <w:p w14:paraId="38F32F0D" w14:textId="7826B43A" w:rsidR="00B8066A" w:rsidRPr="005309B8" w:rsidRDefault="00B8066A" w:rsidP="00495630">
            <w:r w:rsidRPr="005309B8">
              <w:t xml:space="preserve">Stel heeft samengewoond, nu uit elkaar, kind is erkend, maar niet ingeschreven in het </w:t>
            </w:r>
            <w:proofErr w:type="spellStart"/>
            <w:r w:rsidRPr="005309B8">
              <w:t>gezagsregister</w:t>
            </w:r>
            <w:proofErr w:type="spellEnd"/>
            <w:r w:rsidRPr="005309B8">
              <w:t>; voor vader geldt</w:t>
            </w:r>
          </w:p>
        </w:tc>
        <w:tc>
          <w:tcPr>
            <w:tcW w:w="3021" w:type="dxa"/>
          </w:tcPr>
          <w:p w14:paraId="6460C842" w14:textId="77777777" w:rsidR="00B8066A" w:rsidRPr="005309B8" w:rsidRDefault="00B8066A" w:rsidP="00495630"/>
        </w:tc>
        <w:tc>
          <w:tcPr>
            <w:tcW w:w="3021" w:type="dxa"/>
          </w:tcPr>
          <w:p w14:paraId="6FEF7134" w14:textId="422FF773" w:rsidR="00B8066A" w:rsidRPr="005309B8" w:rsidRDefault="00B8066A" w:rsidP="00495630">
            <w:r w:rsidRPr="005309B8">
              <w:t>X artikel 1:377C BW</w:t>
            </w:r>
          </w:p>
        </w:tc>
      </w:tr>
      <w:tr w:rsidR="00B8066A" w:rsidRPr="005309B8" w14:paraId="57767E05" w14:textId="77777777" w:rsidTr="00B8066A">
        <w:tc>
          <w:tcPr>
            <w:tcW w:w="3020" w:type="dxa"/>
          </w:tcPr>
          <w:p w14:paraId="7DA301E9" w14:textId="2E12F287" w:rsidR="00B8066A" w:rsidRPr="005309B8" w:rsidRDefault="0006108F" w:rsidP="0006108F">
            <w:r w:rsidRPr="005309B8">
              <w:t>O</w:t>
            </w:r>
            <w:r w:rsidR="00B8066A" w:rsidRPr="005309B8">
              <w:t>uders beide</w:t>
            </w:r>
            <w:r w:rsidRPr="005309B8">
              <w:t>n uit ouderl</w:t>
            </w:r>
            <w:r w:rsidR="00B8066A" w:rsidRPr="005309B8">
              <w:t>ijke macht gezet, kind is onder voogdij geplaatst; voor vader en moeder geldt</w:t>
            </w:r>
          </w:p>
        </w:tc>
        <w:tc>
          <w:tcPr>
            <w:tcW w:w="3021" w:type="dxa"/>
          </w:tcPr>
          <w:p w14:paraId="718D3171" w14:textId="77777777" w:rsidR="00B8066A" w:rsidRPr="005309B8" w:rsidRDefault="00B8066A" w:rsidP="00495630"/>
        </w:tc>
        <w:tc>
          <w:tcPr>
            <w:tcW w:w="3021" w:type="dxa"/>
          </w:tcPr>
          <w:p w14:paraId="50AEA82C" w14:textId="77CD5E14" w:rsidR="00B8066A" w:rsidRPr="005309B8" w:rsidRDefault="00B8066A" w:rsidP="00495630">
            <w:r w:rsidRPr="005309B8">
              <w:t>X artikel 1:377C BW</w:t>
            </w:r>
          </w:p>
        </w:tc>
      </w:tr>
      <w:tr w:rsidR="00B8066A" w:rsidRPr="005309B8" w14:paraId="24A6A9D9" w14:textId="77777777" w:rsidTr="00B8066A">
        <w:tc>
          <w:tcPr>
            <w:tcW w:w="3020" w:type="dxa"/>
          </w:tcPr>
          <w:p w14:paraId="5F9216A4" w14:textId="2A3E30EE" w:rsidR="00B8066A" w:rsidRPr="005309B8" w:rsidRDefault="00B8066A" w:rsidP="00495630">
            <w:r w:rsidRPr="005309B8">
              <w:t>Voogd</w:t>
            </w:r>
          </w:p>
        </w:tc>
        <w:tc>
          <w:tcPr>
            <w:tcW w:w="3021" w:type="dxa"/>
          </w:tcPr>
          <w:p w14:paraId="027B72FD" w14:textId="565C7B7B" w:rsidR="00B8066A" w:rsidRPr="005309B8" w:rsidRDefault="00B8066A" w:rsidP="00495630">
            <w:r w:rsidRPr="005309B8">
              <w:t>X</w:t>
            </w:r>
          </w:p>
        </w:tc>
        <w:tc>
          <w:tcPr>
            <w:tcW w:w="3021" w:type="dxa"/>
          </w:tcPr>
          <w:p w14:paraId="54F70C7B" w14:textId="77777777" w:rsidR="00B8066A" w:rsidRPr="005309B8" w:rsidRDefault="00B8066A" w:rsidP="00495630"/>
        </w:tc>
      </w:tr>
      <w:tr w:rsidR="00B8066A" w:rsidRPr="004835E0" w14:paraId="0882D048" w14:textId="77777777" w:rsidTr="00E81AC7">
        <w:tc>
          <w:tcPr>
            <w:tcW w:w="3020" w:type="dxa"/>
          </w:tcPr>
          <w:p w14:paraId="1B7583BA" w14:textId="7311E795" w:rsidR="00B8066A" w:rsidRPr="005309B8" w:rsidRDefault="0006108F" w:rsidP="0006108F">
            <w:r w:rsidRPr="005309B8">
              <w:t>Biologische vader</w:t>
            </w:r>
            <w:r w:rsidR="00B8066A" w:rsidRPr="005309B8">
              <w:t xml:space="preserve"> die zijn kind niet heeft erkend</w:t>
            </w:r>
          </w:p>
        </w:tc>
        <w:tc>
          <w:tcPr>
            <w:tcW w:w="6042" w:type="dxa"/>
            <w:gridSpan w:val="2"/>
          </w:tcPr>
          <w:p w14:paraId="10B4F0B3" w14:textId="2209FD94" w:rsidR="00B8066A" w:rsidRPr="004835E0" w:rsidRDefault="00B8066A" w:rsidP="00495630">
            <w:r w:rsidRPr="005309B8">
              <w:t>Voor de biologische vader, die zijn kind niet heeft erkend, geldt dus: helemaal geen informatie.</w:t>
            </w:r>
          </w:p>
        </w:tc>
      </w:tr>
    </w:tbl>
    <w:p w14:paraId="78695533" w14:textId="77777777" w:rsidR="00B8066A" w:rsidRDefault="00B8066A" w:rsidP="00495630">
      <w:pPr>
        <w:spacing w:after="0"/>
        <w:rPr>
          <w:sz w:val="24"/>
          <w:szCs w:val="24"/>
        </w:rPr>
      </w:pPr>
    </w:p>
    <w:p w14:paraId="2A7C3F15" w14:textId="77777777" w:rsidR="00A9168E" w:rsidRDefault="00A9168E" w:rsidP="00495630">
      <w:pPr>
        <w:spacing w:after="0"/>
        <w:rPr>
          <w:sz w:val="24"/>
          <w:szCs w:val="24"/>
        </w:rPr>
      </w:pPr>
    </w:p>
    <w:p w14:paraId="6E961E1A" w14:textId="77777777" w:rsidR="00A9168E" w:rsidRDefault="00A9168E" w:rsidP="00A9168E">
      <w:pPr>
        <w:pStyle w:val="Normaalweb"/>
        <w:rPr>
          <w:color w:val="000000"/>
          <w:sz w:val="27"/>
          <w:szCs w:val="27"/>
        </w:rPr>
      </w:pPr>
    </w:p>
    <w:p w14:paraId="18700005" w14:textId="241FAF55" w:rsidR="00A9168E" w:rsidRPr="00291199" w:rsidRDefault="00A9168E" w:rsidP="00A9168E">
      <w:pPr>
        <w:pStyle w:val="Normaalweb"/>
        <w:rPr>
          <w:rFonts w:asciiTheme="minorHAnsi" w:hAnsiTheme="minorHAnsi" w:cstheme="minorHAnsi"/>
          <w:color w:val="000000"/>
          <w:sz w:val="22"/>
          <w:szCs w:val="22"/>
        </w:rPr>
      </w:pPr>
      <w:r w:rsidRPr="00291199">
        <w:rPr>
          <w:rFonts w:asciiTheme="minorHAnsi" w:hAnsiTheme="minorHAnsi" w:cstheme="minorHAnsi"/>
          <w:color w:val="000000"/>
          <w:sz w:val="22"/>
          <w:szCs w:val="22"/>
        </w:rPr>
        <w:lastRenderedPageBreak/>
        <w:t>Zindelijkheid Het kan voorkomen dat uw kind nog niet (helemaal) zindelijk is als uw kind op school komt. De wet is hierin duidelijk: “Is uw kind nog niet zindelijk? Dan mag een basisschool uw kind weigeren. In overleg met de huisarts en de school kunt u hiervoor een oplossing zoeken. Het is belangrijk dat uw kind zo snel mogelijk zindelijk is, zodat het alsnog kan meedoen op school.” Ons schoolbeleid m.b.t. zindelijkheid is als volgt: -Voor incidentele plasongelukjes hebben we ondergoed en kleding op school -Structurele plasongelukjes en/of het verschonen van kinderen voor ontlasting kan de school niet verzorgen. De leerkracht kan de klas hier niet voor verlaten, zij heeft de verantwoordelijkheid voor de kinderen in de groep. Indien nodig zal de leerkracht u daarom bellen om uw kind te komen verschonen. Als u zelf niet in de gelegenheid bent om dit te doen vragen we u iemand anders hiervoor naar school te laten komen. Is dit voor u niet haalbaar of blijft u in gebreke bij de hierboven beschreven afspraak (op het moment dat het gebeurt, kan er toch niemand komen), dan kan uw kind niet naar school tot het moment dat hij/zij zindelijk en zelfredzaam is (conform wet). https://www.rijksoverheid.nl/onderwerpen/basisonderwijs/vraag-en-antwoord/mag-een-basisschool-mijn-kind-weigeren</w:t>
      </w:r>
    </w:p>
    <w:p w14:paraId="1BBD8ECB" w14:textId="77777777" w:rsidR="00A9168E" w:rsidRPr="00291199" w:rsidRDefault="00A9168E" w:rsidP="00A9168E">
      <w:pPr>
        <w:pStyle w:val="Normaalweb"/>
        <w:rPr>
          <w:rFonts w:asciiTheme="minorHAnsi" w:hAnsiTheme="minorHAnsi" w:cstheme="minorHAnsi"/>
          <w:color w:val="000000"/>
          <w:sz w:val="22"/>
          <w:szCs w:val="22"/>
        </w:rPr>
      </w:pPr>
      <w:r w:rsidRPr="00291199">
        <w:rPr>
          <w:rFonts w:asciiTheme="minorHAnsi" w:hAnsiTheme="minorHAnsi" w:cstheme="minorHAnsi"/>
          <w:color w:val="000000"/>
          <w:sz w:val="22"/>
          <w:szCs w:val="22"/>
        </w:rPr>
        <w:t>Mocht uw kind om medische redenen niet zindelijk zijn vragen wij u dit tijdig door te geven aan de (nieuwe) leerkracht. Wij kunnen dan samen met u duidelijke afspraken maken over het verschonen en andere zaken.</w:t>
      </w:r>
    </w:p>
    <w:p w14:paraId="66C7A80A" w14:textId="77777777" w:rsidR="00A9168E" w:rsidRPr="00291199" w:rsidRDefault="00A9168E" w:rsidP="00495630">
      <w:pPr>
        <w:spacing w:after="0"/>
        <w:rPr>
          <w:rFonts w:cstheme="minorHAnsi"/>
        </w:rPr>
      </w:pPr>
    </w:p>
    <w:sectPr w:rsidR="00A9168E" w:rsidRPr="00291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002BB"/>
    <w:multiLevelType w:val="hybridMultilevel"/>
    <w:tmpl w:val="AA2E56E8"/>
    <w:lvl w:ilvl="0" w:tplc="3BDCB46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54ABC"/>
    <w:multiLevelType w:val="hybridMultilevel"/>
    <w:tmpl w:val="D3A05BFE"/>
    <w:lvl w:ilvl="0" w:tplc="0B04016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AE7"/>
    <w:rsid w:val="0006108F"/>
    <w:rsid w:val="001D4919"/>
    <w:rsid w:val="00291199"/>
    <w:rsid w:val="00294DDC"/>
    <w:rsid w:val="003C6B0F"/>
    <w:rsid w:val="004835E0"/>
    <w:rsid w:val="00495630"/>
    <w:rsid w:val="004A1AE7"/>
    <w:rsid w:val="004E5CD6"/>
    <w:rsid w:val="004F2DB0"/>
    <w:rsid w:val="00515140"/>
    <w:rsid w:val="005309B8"/>
    <w:rsid w:val="00584D6A"/>
    <w:rsid w:val="005F0937"/>
    <w:rsid w:val="00601657"/>
    <w:rsid w:val="006C5259"/>
    <w:rsid w:val="006E7348"/>
    <w:rsid w:val="007C3120"/>
    <w:rsid w:val="008763BB"/>
    <w:rsid w:val="0098032C"/>
    <w:rsid w:val="009C4294"/>
    <w:rsid w:val="009D68DB"/>
    <w:rsid w:val="00A9168E"/>
    <w:rsid w:val="00A93AD0"/>
    <w:rsid w:val="00AD6924"/>
    <w:rsid w:val="00B8066A"/>
    <w:rsid w:val="00B853A6"/>
    <w:rsid w:val="00BB097E"/>
    <w:rsid w:val="00BC0CF2"/>
    <w:rsid w:val="00BC5301"/>
    <w:rsid w:val="00C86267"/>
    <w:rsid w:val="00CD0CE6"/>
    <w:rsid w:val="00CF06CD"/>
    <w:rsid w:val="00D67371"/>
    <w:rsid w:val="00DC60B2"/>
    <w:rsid w:val="00E16E66"/>
    <w:rsid w:val="00FA70B3"/>
    <w:rsid w:val="00FF742D"/>
    <w:rsid w:val="68BEF75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A4DF5"/>
  <w15:docId w15:val="{FA5FD958-F20F-4E57-AE75-934A97CF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1AE7"/>
    <w:pPr>
      <w:ind w:left="720"/>
      <w:contextualSpacing/>
    </w:pPr>
  </w:style>
  <w:style w:type="table" w:styleId="Tabelraster">
    <w:name w:val="Table Grid"/>
    <w:basedOn w:val="Standaardtabel"/>
    <w:uiPriority w:val="39"/>
    <w:rsid w:val="00B80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9168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2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77B8A9AF50345BC8E70A9004FCAA9" ma:contentTypeVersion="17" ma:contentTypeDescription="Een nieuw document maken." ma:contentTypeScope="" ma:versionID="d56e7a65349bcd5e5ed2f3488bc35918">
  <xsd:schema xmlns:xsd="http://www.w3.org/2001/XMLSchema" xmlns:xs="http://www.w3.org/2001/XMLSchema" xmlns:p="http://schemas.microsoft.com/office/2006/metadata/properties" xmlns:ns2="2cf7684f-160d-4303-b844-580d76922c7e" xmlns:ns3="27bf9d3c-0de0-4c72-b7c0-a3116685b28d" targetNamespace="http://schemas.microsoft.com/office/2006/metadata/properties" ma:root="true" ma:fieldsID="0d60753ce35ad7876ed6caeacc8c06a5" ns2:_="" ns3:_="">
    <xsd:import namespace="2cf7684f-160d-4303-b844-580d76922c7e"/>
    <xsd:import namespace="27bf9d3c-0de0-4c72-b7c0-a3116685b2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7684f-160d-4303-b844-580d76922c7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bf9d3c-0de0-4c72-b7c0-a3116685b28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764FA-5F63-4D39-9EF5-142EFE840197}">
  <ds:schemaRefs>
    <ds:schemaRef ds:uri="2cf7684f-160d-4303-b844-580d76922c7e"/>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c9bca9f7-86d7-480f-85bf-fd5b4ed54373"/>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E0D7957-1EDC-4741-AC02-612264C54A9E}">
  <ds:schemaRefs>
    <ds:schemaRef ds:uri="http://schemas.microsoft.com/sharepoint/v3/contenttype/forms"/>
  </ds:schemaRefs>
</ds:datastoreItem>
</file>

<file path=customXml/itemProps3.xml><?xml version="1.0" encoding="utf-8"?>
<ds:datastoreItem xmlns:ds="http://schemas.openxmlformats.org/officeDocument/2006/customXml" ds:itemID="{D0BC8F31-179E-4C51-8F48-ED14140DE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7684f-160d-4303-b844-580d76922c7e"/>
    <ds:schemaRef ds:uri="27bf9d3c-0de0-4c72-b7c0-a3116685b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5819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Stoffers</dc:creator>
  <cp:keywords/>
  <dc:description/>
  <cp:lastModifiedBy>Alie Stoffers</cp:lastModifiedBy>
  <cp:revision>4</cp:revision>
  <dcterms:created xsi:type="dcterms:W3CDTF">2021-11-23T13:31:00Z</dcterms:created>
  <dcterms:modified xsi:type="dcterms:W3CDTF">2021-11-23T13:32:00Z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0x0101009BC77B8A9AF50345BC8E70A9004FCAA9</vt:lpwstr>
  </property>
</Properties>
</file>